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rPr>
          <w:rStyle w:val="622"/>
          <w:rFonts w:ascii="Arial" w:hAnsi="Arial" w:cs="Arial"/>
          <w:color w:val="000000"/>
          <w:sz w:val="27"/>
          <w:szCs w:val="2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-227330</wp:posOffset>
                </wp:positionV>
                <wp:extent cx="2810510" cy="1000125"/>
                <wp:effectExtent l="0" t="0" r="8890" b="9525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810510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-27.30pt;mso-position-horizontal:absolute;mso-position-vertical-relative:text;margin-top:-17.90pt;mso-position-vertical:absolute;width:221.30pt;height:78.75pt;mso-wrap-distance-left:9.00pt;mso-wrap-distance-top:0.00pt;mso-wrap-distance-right:9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Style w:val="622"/>
          <w:rFonts w:ascii="Arial" w:hAnsi="Arial" w:cs="Arial"/>
          <w:color w:val="000000"/>
          <w:sz w:val="27"/>
          <w:szCs w:val="27"/>
        </w:rPr>
      </w:r>
    </w:p>
    <w:p>
      <w:pPr>
        <w:pStyle w:val="621"/>
        <w:jc w:val="center"/>
        <w:rPr>
          <w:rStyle w:val="62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rStyle w:val="622"/>
          <w:color w:val="000000"/>
          <w:sz w:val="28"/>
          <w:szCs w:val="28"/>
        </w:rPr>
      </w:r>
    </w:p>
    <w:p>
      <w:pPr>
        <w:pStyle w:val="621"/>
        <w:jc w:val="center"/>
        <w:rPr>
          <w:rStyle w:val="622"/>
          <w:color w:val="000000"/>
          <w:sz w:val="28"/>
          <w:szCs w:val="28"/>
        </w:rPr>
      </w:pPr>
      <w:r>
        <w:rPr>
          <w:rStyle w:val="622"/>
          <w:color w:val="000000"/>
          <w:sz w:val="28"/>
          <w:szCs w:val="28"/>
        </w:rPr>
        <w:t xml:space="preserve">Д</w:t>
      </w:r>
      <w:r>
        <w:rPr>
          <w:rStyle w:val="622"/>
          <w:color w:val="000000"/>
          <w:sz w:val="28"/>
          <w:szCs w:val="28"/>
        </w:rPr>
        <w:t xml:space="preserve">ля чего нужна кадастровая стоимость</w:t>
      </w:r>
      <w:r>
        <w:rPr>
          <w:rStyle w:val="622"/>
          <w:color w:val="000000"/>
          <w:sz w:val="28"/>
          <w:szCs w:val="28"/>
        </w:rPr>
        <w:t xml:space="preserve">?</w:t>
      </w:r>
      <w:r>
        <w:rPr>
          <w:rStyle w:val="622"/>
          <w:color w:val="000000"/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622"/>
          <w:color w:val="000000"/>
          <w:sz w:val="28"/>
          <w:szCs w:val="28"/>
        </w:rPr>
        <w:t xml:space="preserve">Кадастровая </w:t>
      </w:r>
      <w:r>
        <w:rPr>
          <w:rStyle w:val="622"/>
          <w:color w:val="000000"/>
          <w:sz w:val="28"/>
          <w:szCs w:val="28"/>
        </w:rPr>
        <w:t xml:space="preserve">стоимость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</w:t>
      </w:r>
      <w:r>
        <w:rPr>
          <w:color w:val="000000"/>
          <w:sz w:val="28"/>
          <w:szCs w:val="28"/>
        </w:rPr>
        <w:t xml:space="preserve"> это результат оценки объекта недвижимости, который определяется на основе </w:t>
      </w:r>
      <w:r>
        <w:rPr>
          <w:color w:val="000000"/>
          <w:sz w:val="28"/>
          <w:szCs w:val="28"/>
        </w:rPr>
        <w:t xml:space="preserve">ценообразующих</w:t>
      </w:r>
      <w:r>
        <w:rPr>
          <w:color w:val="000000"/>
          <w:sz w:val="28"/>
          <w:szCs w:val="28"/>
        </w:rPr>
        <w:t xml:space="preserve"> факторов.</w:t>
      </w:r>
      <w:r>
        <w:rPr>
          <w:color w:val="000000"/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Она</w:t>
      </w:r>
      <w:r>
        <w:rPr>
          <w:color w:val="000000"/>
          <w:sz w:val="28"/>
          <w:szCs w:val="28"/>
        </w:rPr>
        <w:t xml:space="preserve"> применяется для расчета земельного и имущественного налога, для расчета арендной платы, выкупной стоимости объекта недвижимости в случае его выкупа из государственной или муниципальной собственности, для </w:t>
      </w:r>
      <w:r>
        <w:rPr>
          <w:color w:val="000000"/>
          <w:sz w:val="28"/>
          <w:szCs w:val="28"/>
        </w:rPr>
        <w:t xml:space="preserve">расчета</w:t>
      </w:r>
      <w:r>
        <w:rPr>
          <w:color w:val="000000"/>
          <w:sz w:val="28"/>
          <w:szCs w:val="28"/>
        </w:rPr>
        <w:t xml:space="preserve"> суммы налога в случае купли-продажи или аренды жилья. Кадастровая стоимость необходима при оформлении права наследования, при оформлении ипотечного кредита под залог имущества и для иных предусмотренных законодательством целей.</w:t>
      </w:r>
      <w:r>
        <w:rPr>
          <w:color w:val="000000"/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«</w:t>
      </w:r>
      <w:r>
        <w:rPr>
          <w:i/>
          <w:color w:val="000000"/>
          <w:sz w:val="28"/>
          <w:szCs w:val="28"/>
        </w:rPr>
        <w:t xml:space="preserve">На 1 апреля 2025 года внесены сведения о кадастровой стоимости у 1 549 058 учёных в ЕГРН</w:t>
      </w:r>
      <w:r>
        <w:rPr>
          <w:i/>
          <w:color w:val="000000"/>
          <w:sz w:val="28"/>
          <w:szCs w:val="28"/>
        </w:rPr>
        <w:t xml:space="preserve"> объектов недвижимости</w:t>
      </w:r>
      <w:r>
        <w:rPr>
          <w:i/>
          <w:color w:val="000000"/>
          <w:sz w:val="28"/>
          <w:szCs w:val="28"/>
        </w:rPr>
        <w:t xml:space="preserve">, что составляет 99,98% от общего числа объектов недвижимости внесенных в ЕГР</w:t>
      </w:r>
      <w:r>
        <w:rPr>
          <w:i/>
          <w:color w:val="000000"/>
          <w:sz w:val="28"/>
          <w:szCs w:val="28"/>
        </w:rPr>
        <w:t xml:space="preserve">Н на территории Курской области»</w:t>
      </w:r>
      <w:r>
        <w:rPr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рассказала начальник отдела кадастровой стоимости филиала ППК «Роскадастр» по Курской области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Светлана </w:t>
      </w:r>
      <w:r>
        <w:rPr>
          <w:b/>
          <w:color w:val="000000"/>
          <w:sz w:val="28"/>
          <w:szCs w:val="28"/>
        </w:rPr>
        <w:t xml:space="preserve">Щедрина</w:t>
      </w:r>
      <w:r>
        <w:rPr>
          <w:color w:val="000000"/>
          <w:sz w:val="28"/>
          <w:szCs w:val="28"/>
        </w:rPr>
        <w:t xml:space="preserve">.</w:t>
      </w:r>
      <w:r>
        <w:rPr>
          <w:b/>
          <w:color w:val="000000"/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кадастровую стоимость, а также историю ее изменения</w:t>
      </w:r>
      <w:r>
        <w:rPr>
          <w:color w:val="000000"/>
          <w:sz w:val="28"/>
          <w:szCs w:val="28"/>
        </w:rPr>
        <w:t xml:space="preserve">,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 можно увидеть с помощью </w:t>
      </w:r>
      <w:hyperlink r:id="rId9" w:tooltip="https://nspd.gov.ru/#services_section" w:anchor="services_section" w:history="1">
        <w:r>
          <w:rPr>
            <w:rStyle w:val="623"/>
            <w:sz w:val="28"/>
            <w:szCs w:val="28"/>
          </w:rPr>
          <w:t xml:space="preserve">сервиса Национальная система пространственных данных</w:t>
        </w:r>
      </w:hyperlink>
      <w:r>
        <w:rPr>
          <w:color w:val="000000"/>
          <w:sz w:val="28"/>
          <w:szCs w:val="28"/>
        </w:rPr>
        <w:t xml:space="preserve">, который введен в работу в части подсистемы рынка недвижимости в конце 2024 года.</w:t>
      </w:r>
      <w:r>
        <w:rPr>
          <w:color w:val="000000"/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«Кадастровая стоимость является открытой и общедоступной характеристикой. В отличие от рыночной стоимости, которая может меняться каждый месяц из-за различных экономических факторов, кадастровая определяется на конкретный отрезок времени»,</w:t>
      </w:r>
      <w:r>
        <w:rPr>
          <w:color w:val="000000"/>
          <w:sz w:val="28"/>
          <w:szCs w:val="28"/>
        </w:rPr>
        <w:t xml:space="preserve"> - отметил заместитель руководителя Управления </w:t>
      </w:r>
      <w:r>
        <w:rPr>
          <w:color w:val="000000"/>
          <w:sz w:val="28"/>
          <w:szCs w:val="28"/>
        </w:rPr>
        <w:t xml:space="preserve">Росреестра</w:t>
      </w:r>
      <w:r>
        <w:rPr>
          <w:color w:val="000000"/>
          <w:sz w:val="28"/>
          <w:szCs w:val="28"/>
        </w:rPr>
        <w:t xml:space="preserve"> по Курской области </w:t>
      </w:r>
      <w:r>
        <w:rPr>
          <w:b/>
          <w:color w:val="000000"/>
          <w:sz w:val="28"/>
          <w:szCs w:val="28"/>
        </w:rPr>
        <w:t xml:space="preserve">Александр Емельянов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кадастровой стоимости также можно получить в виде Выписки из ЕГРН о кадастровой стоимости объекта недвижимости, она бесплатная и предоставляется по запросам любых лиц.</w:t>
      </w:r>
      <w:r>
        <w:rPr>
          <w:color w:val="000000"/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Запрос о предоставлении сведений в виде выписки из ЕГРН о кадастровой стоимости на интересующую дату может быть подан по установленной форме:</w:t>
      </w:r>
      <w:r>
        <w:rPr>
          <w:color w:val="000000"/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- в виде бумажного документа в МФЦ;</w:t>
      </w:r>
      <w:r>
        <w:rPr>
          <w:color w:val="000000"/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- в виде бумажного документа посредством отправки его по почте в филиал ППК «Роскадастр» по адресу: </w:t>
      </w:r>
      <w:r>
        <w:rPr>
          <w:color w:val="000000"/>
          <w:sz w:val="28"/>
          <w:szCs w:val="28"/>
        </w:rPr>
        <w:t xml:space="preserve">г. Курск, проезд Сергеева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10А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- в электронной форме на официальном сайте </w:t>
      </w:r>
      <w:r>
        <w:rPr>
          <w:color w:val="000000"/>
          <w:sz w:val="28"/>
          <w:szCs w:val="28"/>
        </w:rPr>
        <w:t xml:space="preserve">Росреестра</w:t>
      </w:r>
      <w:r>
        <w:rPr>
          <w:color w:val="000000"/>
          <w:sz w:val="28"/>
          <w:szCs w:val="28"/>
        </w:rPr>
        <w:t xml:space="preserve"> и </w:t>
      </w:r>
      <w:hyperlink r:id="rId10" w:tooltip="https://www.gosuslugi.ru/" w:history="1">
        <w:r>
          <w:rPr>
            <w:rStyle w:val="623"/>
            <w:sz w:val="28"/>
            <w:szCs w:val="28"/>
          </w:rPr>
          <w:t xml:space="preserve">портале </w:t>
        </w:r>
        <w:r>
          <w:rPr>
            <w:rStyle w:val="623"/>
            <w:sz w:val="28"/>
            <w:szCs w:val="28"/>
          </w:rPr>
          <w:t xml:space="preserve">Госуслуг</w:t>
        </w:r>
      </w:hyperlink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1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Готовые документы можно получить по адресу электронной почты в виде ссылки на электронный документ, указав в запросе данный способ получения сведений ЕГРН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либо в виде бумажного документа.</w:t>
      </w:r>
      <w:r>
        <w:rPr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>
    <w:name w:val="Strong"/>
    <w:basedOn w:val="618"/>
    <w:uiPriority w:val="22"/>
    <w:qFormat/>
    <w:rPr>
      <w:b/>
      <w:bCs/>
    </w:rPr>
  </w:style>
  <w:style w:type="character" w:styleId="623">
    <w:name w:val="Hyperlink"/>
    <w:basedOn w:val="618"/>
    <w:uiPriority w:val="99"/>
    <w:semiHidden/>
    <w:unhideWhenUsed/>
    <w:rPr>
      <w:color w:val="0000ff"/>
      <w:u w:val="single"/>
    </w:rPr>
  </w:style>
  <w:style w:type="character" w:styleId="624">
    <w:name w:val="Emphasis"/>
    <w:basedOn w:val="618"/>
    <w:uiPriority w:val="20"/>
    <w:qFormat/>
    <w:rPr>
      <w:i/>
      <w:iCs/>
    </w:rPr>
  </w:style>
  <w:style w:type="character" w:styleId="625">
    <w:name w:val="FollowedHyperlink"/>
    <w:basedOn w:val="618"/>
    <w:uiPriority w:val="99"/>
    <w:semiHidden/>
    <w:unhideWhenUsed/>
    <w:rPr>
      <w:color w:val="800080" w:themeColor="followedHyperlink"/>
      <w:u w:val="single"/>
    </w:rPr>
  </w:style>
  <w:style w:type="paragraph" w:styleId="626">
    <w:name w:val="Balloon Text"/>
    <w:basedOn w:val="617"/>
    <w:link w:val="62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7" w:customStyle="1">
    <w:name w:val="Текст выноски Знак"/>
    <w:basedOn w:val="618"/>
    <w:link w:val="62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nspd.gov.ru/" TargetMode="External"/><Relationship Id="rId10" Type="http://schemas.openxmlformats.org/officeDocument/2006/relationships/hyperlink" Target="https://www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revision>4</cp:revision>
  <dcterms:created xsi:type="dcterms:W3CDTF">2025-04-08T09:34:00Z</dcterms:created>
  <dcterms:modified xsi:type="dcterms:W3CDTF">2025-04-08T14:18:06Z</dcterms:modified>
</cp:coreProperties>
</file>